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0" w:line="276" w:lineRule="auto"/>
        <w:jc w:val="center"/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00" w:before="0" w:line="276" w:lineRule="auto"/>
        <w:jc w:val="center"/>
        <w:rPr>
          <w:rFonts w:ascii="PT Sans" w:cs="PT Sans" w:eastAsia="PT Sans" w:hAnsi="PT Sans"/>
          <w:i w:val="1"/>
          <w:sz w:val="28"/>
          <w:szCs w:val="28"/>
        </w:rPr>
      </w:pPr>
      <w:r w:rsidDel="00000000" w:rsidR="00000000" w:rsidRPr="00000000">
        <w:rPr>
          <w:rFonts w:ascii="PT Sans" w:cs="PT Sans" w:eastAsia="PT Sans" w:hAnsi="PT Sans"/>
          <w:i w:val="1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-1169032</wp:posOffset>
            </wp:positionH>
            <wp:positionV relativeFrom="margin">
              <wp:posOffset>-2116029</wp:posOffset>
            </wp:positionV>
            <wp:extent cx="7543800" cy="1067308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3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PT Sans" w:cs="PT Sans" w:eastAsia="PT Sans" w:hAnsi="PT Sans"/>
          <w:i w:val="1"/>
          <w:sz w:val="28"/>
          <w:szCs w:val="28"/>
          <w:rtl w:val="0"/>
        </w:rPr>
        <w:t xml:space="preserve">Evento gratuito e online ajuda estudantes na escolha da carreira</w:t>
      </w:r>
    </w:p>
    <w:p w:rsidR="00000000" w:rsidDel="00000000" w:rsidP="00000000" w:rsidRDefault="00000000" w:rsidRPr="00000000" w14:paraId="00000003">
      <w:pPr>
        <w:pStyle w:val="Heading1"/>
        <w:spacing w:after="280" w:before="0" w:line="276" w:lineRule="auto"/>
        <w:jc w:val="center"/>
        <w:rPr>
          <w:rFonts w:ascii="PT Sans" w:cs="PT Sans" w:eastAsia="PT Sans" w:hAnsi="PT Sans"/>
          <w:b w:val="0"/>
          <w:i w:val="1"/>
          <w:sz w:val="22"/>
          <w:szCs w:val="22"/>
        </w:rPr>
      </w:pPr>
      <w:r w:rsidDel="00000000" w:rsidR="00000000" w:rsidRPr="00000000">
        <w:rPr>
          <w:rFonts w:ascii="PT Sans" w:cs="PT Sans" w:eastAsia="PT Sans" w:hAnsi="PT Sans"/>
          <w:b w:val="0"/>
          <w:i w:val="1"/>
          <w:sz w:val="22"/>
          <w:szCs w:val="22"/>
          <w:rtl w:val="0"/>
        </w:rPr>
        <w:t xml:space="preserve">Com a presença de profissionais de empresas como Kärcher Brasil, Itaú e Mondelêz, o evento Galeria de Profissões acontece entre os dias 15 e 18 de maio, aberto ao público e com transmissão ao vivo</w:t>
      </w:r>
    </w:p>
    <w:p w:rsidR="00000000" w:rsidDel="00000000" w:rsidP="00000000" w:rsidRDefault="00000000" w:rsidRPr="00000000" w14:paraId="00000004">
      <w:pPr>
        <w:pStyle w:val="Heading1"/>
        <w:spacing w:before="120" w:lineRule="auto"/>
        <w:jc w:val="both"/>
        <w:rPr>
          <w:rFonts w:ascii="PT Sans" w:cs="PT Sans" w:eastAsia="PT Sans" w:hAnsi="PT Sans"/>
          <w:b w:val="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highlight w:val="white"/>
          <w:rtl w:val="0"/>
        </w:rPr>
        <w:t xml:space="preserve">O que você vai ser quando crescer? </w:t>
      </w: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rtl w:val="0"/>
        </w:rPr>
        <w:t xml:space="preserve">Estudo recente do Inep (</w:t>
      </w: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highlight w:val="white"/>
          <w:rtl w:val="0"/>
        </w:rPr>
        <w:t xml:space="preserve">Instituto Nacional de Estudos e Pesquisas Anísio Teixeira) apontou que 59% dos alunos desistem de seus cursos ao entrarem na faculdade</w:t>
      </w: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rtl w:val="0"/>
        </w:rPr>
        <w:t xml:space="preserve">, passando por fatores como a falta de conhecimento prévio sobre a área de atuação e suas próprias vocações profissionais. Para ajudar nessas questões e facilitar a tomada de decisão, a FACAMP promove, todos os anos, o evento Galeria de Profissões, uma oportunidade para que os estudantes conversem com profissionais de destaque no mercado e professores universitários.</w:t>
      </w:r>
    </w:p>
    <w:p w:rsidR="00000000" w:rsidDel="00000000" w:rsidP="00000000" w:rsidRDefault="00000000" w:rsidRPr="00000000" w14:paraId="00000005">
      <w:pPr>
        <w:pStyle w:val="Heading1"/>
        <w:spacing w:before="120" w:lineRule="auto"/>
        <w:jc w:val="both"/>
        <w:rPr>
          <w:rFonts w:ascii="PT Sans" w:cs="PT Sans" w:eastAsia="PT Sans" w:hAnsi="PT Sans"/>
          <w:b w:val="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rtl w:val="0"/>
        </w:rPr>
        <w:t xml:space="preserve">Entre os dias 15 e 18 de maio, o público terá contato com especialistas de nove áreas e profissionais de empresas como: Kärcher Brasil, Itaú, Adonis Alcici , Mondelêz Internacional, SiDI, Mentum, Brocchi, UNSSC e HAND, ex-alunos da instituição, além dos professores universitários, coordenadores dos cursos e núcleos de pesquisa – que envolve as áreas: Administração, Design Digital, Direito, Economia, Engenharia de Produção, Engenharia da Computação, Engenharia Mecânica, Propaganda e Marketing e Relações Internacionais.</w:t>
      </w:r>
    </w:p>
    <w:p w:rsidR="00000000" w:rsidDel="00000000" w:rsidP="00000000" w:rsidRDefault="00000000" w:rsidRPr="00000000" w14:paraId="00000006">
      <w:pPr>
        <w:pStyle w:val="Heading1"/>
        <w:spacing w:before="120" w:lineRule="auto"/>
        <w:jc w:val="both"/>
        <w:rPr>
          <w:rFonts w:ascii="PT Sans" w:cs="PT Sans" w:eastAsia="PT Sans" w:hAnsi="PT Sans"/>
          <w:b w:val="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rtl w:val="0"/>
        </w:rPr>
        <w:t xml:space="preserve">“A ideia do evento é permitir que o estudante tenha a oportunidade de conhecer o leque de possibilidades que cada carreira trás. Além de se informar sobre remuneração, áreas de atuação, vivência acadêmica de cada curso e conhecer melhor a vida universitária e as possibilidades no mercado de trabalho”, enfatiza Rodrigo Sabbatini, diretor acadêmico da instituição.</w:t>
      </w:r>
    </w:p>
    <w:p w:rsidR="00000000" w:rsidDel="00000000" w:rsidP="00000000" w:rsidRDefault="00000000" w:rsidRPr="00000000" w14:paraId="00000007">
      <w:pPr>
        <w:pStyle w:val="Heading1"/>
        <w:spacing w:before="120" w:lineRule="auto"/>
        <w:jc w:val="both"/>
        <w:rPr>
          <w:rFonts w:ascii="PT Sans" w:cs="PT Sans" w:eastAsia="PT Sans" w:hAnsi="PT Sans"/>
          <w:b w:val="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rtl w:val="0"/>
        </w:rPr>
        <w:t xml:space="preserve">O evento acontece online, com transmissão ao vivo e é totalmente gratuito. Para participar basta fazer a</w:t>
      </w:r>
      <w:hyperlink r:id="rId8">
        <w:r w:rsidDel="00000000" w:rsidR="00000000" w:rsidRPr="00000000">
          <w:rPr>
            <w:rFonts w:ascii="PT Sans" w:cs="PT Sans" w:eastAsia="PT Sans" w:hAnsi="PT Sans"/>
            <w:b w:val="0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PT Sans" w:cs="PT Sans" w:eastAsia="PT Sans" w:hAnsi="PT Sans"/>
            <w:b w:val="0"/>
            <w:color w:val="1155cc"/>
            <w:sz w:val="24"/>
            <w:szCs w:val="24"/>
            <w:u w:val="single"/>
            <w:rtl w:val="0"/>
          </w:rPr>
          <w:t xml:space="preserve">inscrição no site</w:t>
        </w:r>
      </w:hyperlink>
      <w:r w:rsidDel="00000000" w:rsidR="00000000" w:rsidRPr="00000000">
        <w:rPr>
          <w:rFonts w:ascii="PT Sans" w:cs="PT Sans" w:eastAsia="PT Sans" w:hAnsi="PT Sans"/>
          <w:b w:val="0"/>
          <w:sz w:val="24"/>
          <w:szCs w:val="24"/>
          <w:rtl w:val="0"/>
        </w:rPr>
        <w:t xml:space="preserve">. Ao ter a inscrição confirmada, o estudante receberá o link para acesso ao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before="0"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0" w:before="0" w:line="276" w:lineRule="auto"/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Serviço:</w:t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Galeria de Profissões</w:t>
        <w:br w:type="textWrapping"/>
        <w:t xml:space="preserve">Data: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15 a 18/05/2022 </w:t>
        <w:br w:type="textWrapping"/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Horário: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a partir das 17h</w:t>
        <w:br w:type="textWrapping"/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Formato: 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Online (Ao Vivo)</w:t>
        <w:br w:type="textWrapping"/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Gratuito e aberto ao público em geral</w:t>
        <w:br w:type="textWrapping"/>
      </w:r>
      <w:r w:rsidDel="00000000" w:rsidR="00000000" w:rsidRPr="00000000">
        <w:rPr>
          <w:rFonts w:ascii="PT Sans" w:cs="PT Sans" w:eastAsia="PT Sans" w:hAnsi="PT Sans"/>
          <w:rtl w:val="0"/>
        </w:rPr>
        <w:t xml:space="preserve">Inscrições no</w:t>
      </w:r>
      <w:hyperlink r:id="rId10">
        <w:r w:rsidDel="00000000" w:rsidR="00000000" w:rsidRPr="00000000">
          <w:rPr>
            <w:rFonts w:ascii="PT Sans" w:cs="PT Sans" w:eastAsia="PT Sans" w:hAnsi="PT Sans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PT Sans" w:cs="PT Sans" w:eastAsia="PT Sans" w:hAnsi="PT Sans"/>
            <w:color w:val="1155cc"/>
            <w:u w:val="single"/>
            <w:rtl w:val="0"/>
          </w:rPr>
          <w:t xml:space="preserve">site</w:t>
          <w:br w:type="textWrapping"/>
          <w:br w:type="textWrapping"/>
        </w:r>
      </w:hyperlink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Programação:</w:t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u w:val="single"/>
          <w:rtl w:val="0"/>
        </w:rPr>
        <w:t xml:space="preserve">15/05 – Segunda-feira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17h – Palestra de Abertura </w:t>
      </w: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“O Futuro do Mercado de Trabalho”</w:t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Rodrigo Sabbatini, diretor acadêmico | FACAMP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PT Sans" w:cs="PT Sans" w:eastAsia="PT Sans" w:hAnsi="PT Sans"/>
          <w:u w:val="single"/>
        </w:rPr>
      </w:pPr>
      <w:r w:rsidDel="00000000" w:rsidR="00000000" w:rsidRPr="00000000">
        <w:rPr>
          <w:rFonts w:ascii="PT Sans" w:cs="PT Sans" w:eastAsia="PT Sans" w:hAnsi="PT Sans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1"/>
          <w:u w:val="single"/>
          <w:rtl w:val="0"/>
        </w:rPr>
        <w:t xml:space="preserve">16/05 – Terça-feira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17h – Administração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Paolo Coti-Zelati, coordenador do curso de Administração | FACAMP </w:t>
        <w:br w:type="textWrapping"/>
        <w:t xml:space="preserve">Camila Doce, analista administrativo de pós-vendas e serviços ao cliente | Kärcher Brasil</w:t>
        <w:br w:type="textWrapping"/>
        <w:t xml:space="preserve">Isabele Leilão, aluna do curso de Administração e estagiária em Pessoas e Cultura | HAND</w:t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17h50 – Publicidade e Marketing</w:t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Juliana Sabbatini, coordenadora do Curso de Propaganda e Marketing | FACAMP</w:t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Vinicius Viviani, sales planning | Mondelêz Internacional</w:t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18h40 – Design Digital</w:t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André Kadow, coordenador do curso de Design Digital | FACAMP</w:t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Adonis Alcici, proprietário da Adonis Alcici</w:t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PT Sans" w:cs="PT Sans" w:eastAsia="PT Sans" w:hAnsi="PT Sans"/>
          <w:b w:val="1"/>
          <w:u w:val="single"/>
        </w:rPr>
      </w:pPr>
      <w:r w:rsidDel="00000000" w:rsidR="00000000" w:rsidRPr="00000000">
        <w:rPr>
          <w:rFonts w:ascii="PT Sans" w:cs="PT Sans" w:eastAsia="PT Sans" w:hAnsi="PT Sans"/>
          <w:b w:val="1"/>
          <w:u w:val="single"/>
          <w:rtl w:val="0"/>
        </w:rPr>
        <w:t xml:space="preserve">17/05 – Quarta-feira</w:t>
      </w:r>
    </w:p>
    <w:p w:rsidR="00000000" w:rsidDel="00000000" w:rsidP="00000000" w:rsidRDefault="00000000" w:rsidRPr="00000000" w14:paraId="0000001D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17h – Direito</w:t>
      </w:r>
    </w:p>
    <w:p w:rsidR="00000000" w:rsidDel="00000000" w:rsidP="00000000" w:rsidRDefault="00000000" w:rsidRPr="00000000" w14:paraId="0000001F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Marcos Stefani, coordenador do Curso de Direito | FACAMP</w:t>
      </w:r>
    </w:p>
    <w:p w:rsidR="00000000" w:rsidDel="00000000" w:rsidP="00000000" w:rsidRDefault="00000000" w:rsidRPr="00000000" w14:paraId="00000020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Gabriela Benetton, aluna de Direito | FACAMP</w:t>
      </w:r>
    </w:p>
    <w:p w:rsidR="00000000" w:rsidDel="00000000" w:rsidP="00000000" w:rsidRDefault="00000000" w:rsidRPr="00000000" w14:paraId="00000021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Carolina Baracat Mokarzel de Luca, oficial de Registro de Imóveis, Títulos e Documentos e Civil de pessoas jurídicas </w:t>
      </w:r>
    </w:p>
    <w:p w:rsidR="00000000" w:rsidDel="00000000" w:rsidP="00000000" w:rsidRDefault="00000000" w:rsidRPr="00000000" w14:paraId="00000022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Eduardo Siqueira Brocchi, sócio do escritório Brocchi e Souza Advogados</w:t>
      </w:r>
    </w:p>
    <w:p w:rsidR="00000000" w:rsidDel="00000000" w:rsidP="00000000" w:rsidRDefault="00000000" w:rsidRPr="00000000" w14:paraId="00000023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18h – Relações Internacionais</w:t>
      </w:r>
    </w:p>
    <w:p w:rsidR="00000000" w:rsidDel="00000000" w:rsidP="00000000" w:rsidRDefault="00000000" w:rsidRPr="00000000" w14:paraId="00000025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Alessandro Ortuso, coordeador do curso de Relações Internacionais | FACAMP</w:t>
      </w:r>
    </w:p>
    <w:p w:rsidR="00000000" w:rsidDel="00000000" w:rsidP="00000000" w:rsidRDefault="00000000" w:rsidRPr="00000000" w14:paraId="00000026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Talita Pinotti, Associate Fellow | UNSSC</w:t>
      </w:r>
    </w:p>
    <w:p w:rsidR="00000000" w:rsidDel="00000000" w:rsidP="00000000" w:rsidRDefault="00000000" w:rsidRPr="00000000" w14:paraId="00000027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before="0" w:lineRule="auto"/>
        <w:rPr>
          <w:rFonts w:ascii="PT Sans" w:cs="PT Sans" w:eastAsia="PT Sans" w:hAnsi="PT Sans"/>
          <w:b w:val="1"/>
          <w:u w:val="single"/>
        </w:rPr>
      </w:pPr>
      <w:r w:rsidDel="00000000" w:rsidR="00000000" w:rsidRPr="00000000">
        <w:rPr>
          <w:rFonts w:ascii="PT Sans" w:cs="PT Sans" w:eastAsia="PT Sans" w:hAnsi="PT Sans"/>
          <w:b w:val="1"/>
          <w:u w:val="single"/>
          <w:rtl w:val="0"/>
        </w:rPr>
        <w:t xml:space="preserve">18/05 – Quinta-feira</w:t>
      </w:r>
    </w:p>
    <w:p w:rsidR="00000000" w:rsidDel="00000000" w:rsidP="00000000" w:rsidRDefault="00000000" w:rsidRPr="00000000" w14:paraId="00000029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17h – Economia</w:t>
      </w:r>
    </w:p>
    <w:p w:rsidR="00000000" w:rsidDel="00000000" w:rsidP="00000000" w:rsidRDefault="00000000" w:rsidRPr="00000000" w14:paraId="0000002B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José Augusto Ruas, coordenador do curso de Economia | FACAMP</w:t>
      </w:r>
    </w:p>
    <w:p w:rsidR="00000000" w:rsidDel="00000000" w:rsidP="00000000" w:rsidRDefault="00000000" w:rsidRPr="00000000" w14:paraId="0000002C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Gabriel Amstalden, credit buy side | Itaú Asset Management </w:t>
      </w:r>
    </w:p>
    <w:p w:rsidR="00000000" w:rsidDel="00000000" w:rsidP="00000000" w:rsidRDefault="00000000" w:rsidRPr="00000000" w14:paraId="0000002D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0" w:lineRule="auto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18h – Engenharia de Computação, Engenharia Mecânica e Engenharia de produção</w:t>
      </w:r>
    </w:p>
    <w:p w:rsidR="00000000" w:rsidDel="00000000" w:rsidP="00000000" w:rsidRDefault="00000000" w:rsidRPr="00000000" w14:paraId="0000002F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Pedro Grosso, coordenador dos cursos de Engenharia | FACAMP</w:t>
      </w:r>
    </w:p>
    <w:p w:rsidR="00000000" w:rsidDel="00000000" w:rsidP="00000000" w:rsidRDefault="00000000" w:rsidRPr="00000000" w14:paraId="00000030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Estevão Fáy, backend engineer | Mentum</w:t>
      </w:r>
    </w:p>
    <w:p w:rsidR="00000000" w:rsidDel="00000000" w:rsidP="00000000" w:rsidRDefault="00000000" w:rsidRPr="00000000" w14:paraId="00000031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Bruna Postiga, engenharia industrial | Kärcher Brasil</w:t>
      </w:r>
    </w:p>
    <w:p w:rsidR="00000000" w:rsidDel="00000000" w:rsidP="00000000" w:rsidRDefault="00000000" w:rsidRPr="00000000" w14:paraId="00000032">
      <w:pPr>
        <w:spacing w:after="0" w:before="0" w:lineRule="auto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Leonardo Maugeri, analista de requisitos de software | SiDi</w:t>
      </w:r>
    </w:p>
    <w:p w:rsidR="00000000" w:rsidDel="00000000" w:rsidP="00000000" w:rsidRDefault="00000000" w:rsidRPr="00000000" w14:paraId="00000033">
      <w:pPr>
        <w:spacing w:after="120" w:before="120" w:lineRule="auto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Rule="auto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PT Sans" w:cs="PT Sans" w:eastAsia="PT Sans" w:hAnsi="PT Sans"/>
          <w:b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Sobre a FACAMP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Fundada em 1999 pelo empresário Eduardo da Rocha Azevedo, ex-presidente da BOVESPA e da Bolsa de Mercadorias &amp; Futuros (BM&amp;F), e pelos professores João Manuel Cardoso de Mello, Luiz Gonzaga Belluzzo e Liana Aureliano, economistas brasileiros reconhecidos e, também, criadores da UNICAMP.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Desde então, a FACAMP se estabeleceu como uma das principais faculdades de formação de executivos do Brasil. Já formou mais de 5 mil alunos, sendo que mais de 97% deles estão empregados em grandes empresas do Brasil e do mundo, ou comandam seus próprios negócios.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Além dos cursos de graduação, a instituição oferece também programas de pós-graduação lato sensu e educação executiva internacional, em parceria com diversas universidades nos Estados Unidos, Europa, Ásia e Oceania.</w:t>
      </w:r>
    </w:p>
    <w:p w:rsidR="00000000" w:rsidDel="00000000" w:rsidP="00000000" w:rsidRDefault="00000000" w:rsidRPr="00000000" w14:paraId="00000039">
      <w:pPr>
        <w:pStyle w:val="Heading1"/>
        <w:spacing w:after="200" w:before="0" w:line="276" w:lineRule="auto"/>
        <w:rPr>
          <w:rFonts w:ascii="PT Sans" w:cs="PT Sans" w:eastAsia="PT Sans" w:hAnsi="PT Sans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0" w:top="3401" w:left="1842" w:right="85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PT Sans" w:cs="PT Sans" w:eastAsia="PT Sans" w:hAnsi="PT Sans"/>
        <w:b w:val="1"/>
        <w:sz w:val="20"/>
        <w:szCs w:val="20"/>
      </w:rPr>
    </w:pPr>
    <w:r w:rsidDel="00000000" w:rsidR="00000000" w:rsidRPr="00000000">
      <w:rPr>
        <w:rFonts w:ascii="PT Sans" w:cs="PT Sans" w:eastAsia="PT Sans" w:hAnsi="PT Sans"/>
        <w:b w:val="1"/>
        <w:sz w:val="20"/>
        <w:szCs w:val="20"/>
        <w:rtl w:val="0"/>
      </w:rPr>
      <w:t xml:space="preserve">ATENDIMENTO À IMPRENSA:</w:t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PT Sans" w:cs="PT Sans" w:eastAsia="PT Sans" w:hAnsi="PT Sans"/>
        <w:sz w:val="20"/>
        <w:szCs w:val="20"/>
      </w:rPr>
    </w:pPr>
    <w:r w:rsidDel="00000000" w:rsidR="00000000" w:rsidRPr="00000000">
      <w:rPr>
        <w:rFonts w:ascii="PT Sans" w:cs="PT Sans" w:eastAsia="PT Sans" w:hAnsi="PT Sans"/>
        <w:b w:val="1"/>
        <w:sz w:val="20"/>
        <w:szCs w:val="20"/>
        <w:rtl w:val="0"/>
      </w:rPr>
      <w:t xml:space="preserve">Andrea Vargas 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– (19) 99605-4065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PT Sans" w:cs="PT Sans" w:eastAsia="PT Sans" w:hAnsi="PT Sans"/>
        <w:sz w:val="20"/>
        <w:szCs w:val="20"/>
      </w:rPr>
    </w:pPr>
    <w:r w:rsidDel="00000000" w:rsidR="00000000" w:rsidRPr="00000000">
      <w:rPr>
        <w:rFonts w:ascii="PT Sans" w:cs="PT Sans" w:eastAsia="PT Sans" w:hAnsi="PT Sans"/>
        <w:b w:val="1"/>
        <w:sz w:val="20"/>
        <w:szCs w:val="20"/>
        <w:rtl w:val="0"/>
      </w:rPr>
      <w:t xml:space="preserve">Pamela Gouveia </w:t>
    </w: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– (11) 98595-9579</w:t>
    </w:r>
  </w:p>
  <w:p w:rsidR="00000000" w:rsidDel="00000000" w:rsidP="00000000" w:rsidRDefault="00000000" w:rsidRPr="00000000" w14:paraId="00000040">
    <w:pPr>
      <w:tabs>
        <w:tab w:val="center" w:leader="none" w:pos="4252"/>
        <w:tab w:val="right" w:leader="none" w:pos="8504"/>
      </w:tabs>
      <w:jc w:val="right"/>
      <w:rPr>
        <w:rFonts w:ascii="PT Sans" w:cs="PT Sans" w:eastAsia="PT Sans" w:hAnsi="PT Sans"/>
        <w:sz w:val="20"/>
        <w:szCs w:val="20"/>
      </w:rPr>
    </w:pPr>
    <w:r w:rsidDel="00000000" w:rsidR="00000000" w:rsidRPr="00000000">
      <w:rPr>
        <w:rFonts w:ascii="PT Sans" w:cs="PT Sans" w:eastAsia="PT Sans" w:hAnsi="PT Sans"/>
        <w:sz w:val="20"/>
        <w:szCs w:val="20"/>
        <w:rtl w:val="0"/>
      </w:rPr>
      <w:t xml:space="preserve">imprensa@agatacom.com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b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315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3E44A9"/>
    <w:pPr>
      <w:spacing w:after="100" w:afterAutospacing="1" w:before="100" w:beforeAutospacing="1"/>
    </w:pPr>
  </w:style>
  <w:style w:type="character" w:styleId="Hyperlink">
    <w:name w:val="Hyperlink"/>
    <w:basedOn w:val="DefaultParagraphFont"/>
    <w:uiPriority w:val="99"/>
    <w:unhideWhenUsed w:val="1"/>
    <w:rsid w:val="003E44A9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CE7B55"/>
    <w:rPr>
      <w:b w:val="1"/>
      <w:bCs w:val="1"/>
    </w:rPr>
  </w:style>
  <w:style w:type="character" w:styleId="apple-converted-space" w:customStyle="1">
    <w:name w:val="apple-converted-space"/>
    <w:basedOn w:val="DefaultParagraphFont"/>
    <w:rsid w:val="00CE7B55"/>
  </w:style>
  <w:style w:type="character" w:styleId="Emphasis">
    <w:name w:val="Emphasis"/>
    <w:basedOn w:val="DefaultParagraphFont"/>
    <w:uiPriority w:val="20"/>
    <w:qFormat w:val="1"/>
    <w:rsid w:val="009D58BA"/>
    <w:rPr>
      <w:i w:val="1"/>
      <w:i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C64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tVWfTUYGpIJHt50fPuLj28fxg==">CgMxLjA4AHIhMU51OXM3WTFoWVNlaFAyUUtYN3llUzdhZlBJbGxfSlF5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2023-05-09T19:16:00Z</dcterms:created>
</cp:coreProperties>
</file>