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PT Sans" w:cs="PT Sans" w:eastAsia="PT Sans" w:hAnsi="PT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center"/>
        <w:rPr>
          <w:rFonts w:ascii="PT Sans" w:cs="PT Sans" w:eastAsia="PT Sans" w:hAnsi="PT Sans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1"/>
          <w:i w:val="1"/>
          <w:sz w:val="28"/>
          <w:szCs w:val="28"/>
          <w:rtl w:val="0"/>
        </w:rPr>
        <w:t xml:space="preserve">FACAMP lança seu primeiro curso de Mestrado em Direito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00" w:before="0" w:line="240" w:lineRule="auto"/>
        <w:ind w:left="0" w:right="0" w:firstLine="0"/>
        <w:jc w:val="center"/>
        <w:rPr>
          <w:rFonts w:ascii="PT Sans" w:cs="PT Sans" w:eastAsia="PT Sans" w:hAnsi="PT Sans"/>
        </w:rPr>
      </w:pPr>
      <w:bookmarkStart w:colFirst="0" w:colLast="0" w:name="_heading=h.c1fzkpkzxn4s" w:id="0"/>
      <w:bookmarkEnd w:id="0"/>
      <w:r w:rsidDel="00000000" w:rsidR="00000000" w:rsidRPr="00000000">
        <w:rPr>
          <w:rFonts w:ascii="PT Sans" w:cs="PT Sans" w:eastAsia="PT Sans" w:hAnsi="PT Sans"/>
          <w:i w:val="1"/>
          <w:rtl w:val="0"/>
        </w:rPr>
        <w:t xml:space="preserve">Últimas semanas para inscrição no processo seletivo que oferece </w:t>
      </w:r>
      <w:r w:rsidDel="00000000" w:rsidR="00000000" w:rsidRPr="00000000">
        <w:rPr>
          <w:rFonts w:ascii="PT Sans" w:cs="PT Sans" w:eastAsia="PT Sans" w:hAnsi="PT Sans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30 vagas, sendo 20% com bolsa integral para candidatos que se enquadram nos critérios sócio-econômicos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PT Sans" w:cs="PT Sans" w:eastAsia="PT Sans" w:hAnsi="PT Sans"/>
        </w:rPr>
      </w:pPr>
      <w:r w:rsidDel="00000000" w:rsidR="00000000" w:rsidRPr="00000000">
        <w:rPr>
          <w:rFonts w:ascii="PT Sans" w:cs="PT Sans" w:eastAsia="PT Sans" w:hAnsi="PT Sans"/>
          <w:rtl w:val="0"/>
        </w:rPr>
        <w:t xml:space="preserve">A FACAMP, através do Programa de Pós-Graduação em Direito (PPGD), está com inscrições abertas para o primeiro processo seletivo do Mestrado Acadêmico em “Direito, Empresa e Sociedade Contemporânea”, aprovado pela Coordenação de Aperfeiçoamento de Pessoal de Nível Superior (CAPES). São oferecidas 30 vagas e as inscrições acontecem exclusivamente on-line, através do </w:t>
      </w:r>
      <w:hyperlink r:id="rId7">
        <w:r w:rsidDel="00000000" w:rsidR="00000000" w:rsidRPr="00000000">
          <w:rPr>
            <w:rFonts w:ascii="PT Sans" w:cs="PT Sans" w:eastAsia="PT Sans" w:hAnsi="PT Sans"/>
            <w:color w:val="1155cc"/>
            <w:u w:val="single"/>
            <w:rtl w:val="0"/>
          </w:rPr>
          <w:t xml:space="preserve">site</w:t>
        </w:r>
      </w:hyperlink>
      <w:r w:rsidDel="00000000" w:rsidR="00000000" w:rsidRPr="00000000">
        <w:rPr>
          <w:rFonts w:ascii="PT Sans" w:cs="PT Sans" w:eastAsia="PT Sans" w:hAnsi="PT Sans"/>
          <w:rtl w:val="0"/>
        </w:rPr>
        <w:t xml:space="preserve"> da instituição, até o dia 30 de novembro.</w:t>
      </w:r>
    </w:p>
    <w:p w:rsidR="00000000" w:rsidDel="00000000" w:rsidP="00000000" w:rsidRDefault="00000000" w:rsidRPr="00000000" w14:paraId="00000005">
      <w:pPr>
        <w:jc w:val="both"/>
        <w:rPr>
          <w:rFonts w:ascii="PT Sans" w:cs="PT Sans" w:eastAsia="PT Sans" w:hAnsi="PT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PT Sans" w:cs="PT Sans" w:eastAsia="PT Sans" w:hAnsi="PT Sans"/>
        </w:rPr>
      </w:pPr>
      <w:r w:rsidDel="00000000" w:rsidR="00000000" w:rsidRPr="00000000">
        <w:rPr>
          <w:rFonts w:ascii="PT Sans" w:cs="PT Sans" w:eastAsia="PT Sans" w:hAnsi="PT Sans"/>
          <w:rtl w:val="0"/>
        </w:rPr>
        <w:t xml:space="preserve">Os candidatos interessados precisam ter concluído a graduação em instituições de ensino superior reconhecidas pelo Ministério da Educação (MEC). A FACAMP também oferece bolsa integral para 20% das vagas aos candidatos aprovados no processo seletivo e que se enquadram nos critérios sócio-econômicos descritos no edital. </w:t>
      </w:r>
    </w:p>
    <w:p w:rsidR="00000000" w:rsidDel="00000000" w:rsidP="00000000" w:rsidRDefault="00000000" w:rsidRPr="00000000" w14:paraId="00000007">
      <w:pPr>
        <w:jc w:val="both"/>
        <w:rPr>
          <w:rFonts w:ascii="PT Sans" w:cs="PT Sans" w:eastAsia="PT Sans" w:hAnsi="PT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PT Sans" w:cs="PT Sans" w:eastAsia="PT Sans" w:hAnsi="PT Sans"/>
        </w:rPr>
      </w:pPr>
      <w:r w:rsidDel="00000000" w:rsidR="00000000" w:rsidRPr="00000000">
        <w:rPr>
          <w:rFonts w:ascii="PT Sans" w:cs="PT Sans" w:eastAsia="PT Sans" w:hAnsi="PT Sans"/>
          <w:rtl w:val="0"/>
        </w:rPr>
        <w:t xml:space="preserve">A duração máxima do Mestrado Acadêmico é de 24 meses, divididos em 4 semestres letivos, que incluem encontros presenciais e atividades complementares, como a elaboração e defesa da dissertação de mestrado.</w:t>
      </w:r>
    </w:p>
    <w:p w:rsidR="00000000" w:rsidDel="00000000" w:rsidP="00000000" w:rsidRDefault="00000000" w:rsidRPr="00000000" w14:paraId="00000009">
      <w:pPr>
        <w:jc w:val="both"/>
        <w:rPr>
          <w:rFonts w:ascii="PT Sans" w:cs="PT Sans" w:eastAsia="PT Sans" w:hAnsi="PT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PT Sans" w:cs="PT Sans" w:eastAsia="PT Sans" w:hAnsi="PT Sans"/>
        </w:rPr>
      </w:pPr>
      <w:r w:rsidDel="00000000" w:rsidR="00000000" w:rsidRPr="00000000">
        <w:rPr>
          <w:rFonts w:ascii="PT Sans" w:cs="PT Sans" w:eastAsia="PT Sans" w:hAnsi="PT Sans"/>
          <w:rtl w:val="0"/>
        </w:rPr>
        <w:t xml:space="preserve">“O objetivo do Mestrado é ampliar de forma profunda o conhecimento mais atualizado do Direito Empresarial, uma das áreas que mais cresce no Brasil e no mundo”, explica professor Fauzi Hassan Choukr, coordenador do programa. “Compreender as novas dimensões do tema é fundamental para que os profissionais da área respondam às demandas na governança empresarial, na formação de políticas públicas e na construção de um novo saber jurídico”, completa.</w:t>
      </w:r>
    </w:p>
    <w:p w:rsidR="00000000" w:rsidDel="00000000" w:rsidP="00000000" w:rsidRDefault="00000000" w:rsidRPr="00000000" w14:paraId="0000000B">
      <w:pPr>
        <w:jc w:val="both"/>
        <w:rPr>
          <w:rFonts w:ascii="PT Sans" w:cs="PT Sans" w:eastAsia="PT Sans" w:hAnsi="PT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PT Sans" w:cs="PT Sans" w:eastAsia="PT Sans" w:hAnsi="PT Sans"/>
        </w:rPr>
      </w:pPr>
      <w:r w:rsidDel="00000000" w:rsidR="00000000" w:rsidRPr="00000000">
        <w:rPr>
          <w:rFonts w:ascii="PT Sans" w:cs="PT Sans" w:eastAsia="PT Sans" w:hAnsi="PT Sans"/>
          <w:rtl w:val="0"/>
        </w:rPr>
        <w:t xml:space="preserve">Segundo o diretor acadêmico da FACAMP, professor Rodrigo Sabbatini, há uma demanda crescente na área do Direito Empresarial e Econômico e nos temas que o envolve, como: </w:t>
      </w:r>
      <w:r w:rsidDel="00000000" w:rsidR="00000000" w:rsidRPr="00000000">
        <w:rPr>
          <w:rFonts w:ascii="PT Sans" w:cs="PT Sans" w:eastAsia="PT Sans" w:hAnsi="PT Sans"/>
          <w:i w:val="1"/>
          <w:rtl w:val="0"/>
        </w:rPr>
        <w:t xml:space="preserve">compliance</w:t>
      </w:r>
      <w:r w:rsidDel="00000000" w:rsidR="00000000" w:rsidRPr="00000000">
        <w:rPr>
          <w:rFonts w:ascii="PT Sans" w:cs="PT Sans" w:eastAsia="PT Sans" w:hAnsi="PT Sans"/>
          <w:rtl w:val="0"/>
        </w:rPr>
        <w:t xml:space="preserve">, leniência, defesa da concorrência e ESG. O professor destaca ainda que a demanda não se concentra apenas no público de juristas, mas também nos profissionais envolvidos com questões corporativas atuais. </w:t>
      </w:r>
    </w:p>
    <w:p w:rsidR="00000000" w:rsidDel="00000000" w:rsidP="00000000" w:rsidRDefault="00000000" w:rsidRPr="00000000" w14:paraId="0000000D">
      <w:pPr>
        <w:jc w:val="both"/>
        <w:rPr>
          <w:rFonts w:ascii="PT Sans" w:cs="PT Sans" w:eastAsia="PT Sans" w:hAnsi="PT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PT Sans" w:cs="PT Sans" w:eastAsia="PT Sans" w:hAnsi="PT Sans"/>
        </w:rPr>
      </w:pPr>
      <w:r w:rsidDel="00000000" w:rsidR="00000000" w:rsidRPr="00000000">
        <w:rPr>
          <w:rFonts w:ascii="PT Sans" w:cs="PT Sans" w:eastAsia="PT Sans" w:hAnsi="PT Sans"/>
          <w:rtl w:val="0"/>
        </w:rPr>
        <w:t xml:space="preserve">“Os temas que abrangem essa área do Direito são cada vez mais decisivos nas estratégias de grandes empresas no Brasil e no mundo. Os advogados que têm pretensão de se tornarem sócios de grandes escritórios, juízes e promotores buscam cada vez mais a formação de Mestrado e Doutorado em Direito Empresarial”, completa..</w:t>
      </w:r>
    </w:p>
    <w:p w:rsidR="00000000" w:rsidDel="00000000" w:rsidP="00000000" w:rsidRDefault="00000000" w:rsidRPr="00000000" w14:paraId="0000000F">
      <w:pPr>
        <w:rPr>
          <w:rFonts w:ascii="PT Sans" w:cs="PT Sans" w:eastAsia="PT Sans" w:hAnsi="PT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PT Sans" w:cs="PT Sans" w:eastAsia="PT Sans" w:hAnsi="PT Sans"/>
        </w:rPr>
      </w:pPr>
      <w:r w:rsidDel="00000000" w:rsidR="00000000" w:rsidRPr="00000000">
        <w:rPr>
          <w:rFonts w:ascii="PT Sans" w:cs="PT Sans" w:eastAsia="PT Sans" w:hAnsi="PT Sans"/>
          <w:b w:val="1"/>
          <w:rtl w:val="0"/>
        </w:rPr>
        <w:t xml:space="preserve">Linhas de pesquisa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280" w:line="240" w:lineRule="auto"/>
        <w:ind w:left="0" w:right="0" w:firstLine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programa está dividido em duas linhas de pesquisa: “Empresa e Sistemas Normativos” e “Empresa, Justiça e Sociedade”. No rol de disciplinas obrigatórias estão:</w:t>
      </w:r>
    </w:p>
    <w:p w:rsidR="00000000" w:rsidDel="00000000" w:rsidP="00000000" w:rsidRDefault="00000000" w:rsidRPr="00000000" w14:paraId="00000012">
      <w:pPr>
        <w:rPr>
          <w:rFonts w:ascii="PT Sans" w:cs="PT Sans" w:eastAsia="PT Sans" w:hAnsi="PT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rFonts w:ascii="PT Sans" w:cs="PT Sans" w:eastAsia="PT Sans" w:hAnsi="PT Sans"/>
        </w:rPr>
      </w:pPr>
      <w:r w:rsidDel="00000000" w:rsidR="00000000" w:rsidRPr="00000000">
        <w:rPr>
          <w:rFonts w:ascii="PT Sans" w:cs="PT Sans" w:eastAsia="PT Sans" w:hAnsi="PT Sans"/>
          <w:rtl w:val="0"/>
        </w:rPr>
        <w:t xml:space="preserve">As Teorias da Justiça entre Direito, Empresas e Sociedade – 60 horas e 4 Créditos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PT Sans" w:cs="PT Sans" w:eastAsia="PT Sans" w:hAnsi="PT Sans"/>
          <w:color w:val="000000"/>
        </w:rPr>
      </w:pPr>
      <w:r w:rsidDel="00000000" w:rsidR="00000000" w:rsidRPr="00000000">
        <w:rPr>
          <w:rFonts w:ascii="PT Sans" w:cs="PT Sans" w:eastAsia="PT Sans" w:hAnsi="PT Sans"/>
          <w:rtl w:val="0"/>
        </w:rPr>
        <w:t xml:space="preserve">Metodologia da Pesquisa no Direito – 60 horas e 4 Créditos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PT Sans" w:cs="PT Sans" w:eastAsia="PT Sans" w:hAnsi="PT Sans"/>
          <w:color w:val="000000"/>
        </w:rPr>
      </w:pPr>
      <w:r w:rsidDel="00000000" w:rsidR="00000000" w:rsidRPr="00000000">
        <w:rPr>
          <w:rFonts w:ascii="PT Sans" w:cs="PT Sans" w:eastAsia="PT Sans" w:hAnsi="PT Sans"/>
          <w:rtl w:val="0"/>
        </w:rPr>
        <w:t xml:space="preserve">Relações entre Estado e Economia na Sociedade Contemporânea – 60 horas e 4 Créditos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PT Sans" w:cs="PT Sans" w:eastAsia="PT Sans" w:hAnsi="PT Sans"/>
          <w:color w:val="000000"/>
        </w:rPr>
      </w:pPr>
      <w:r w:rsidDel="00000000" w:rsidR="00000000" w:rsidRPr="00000000">
        <w:rPr>
          <w:rFonts w:ascii="PT Sans" w:cs="PT Sans" w:eastAsia="PT Sans" w:hAnsi="PT Sans"/>
          <w:rtl w:val="0"/>
        </w:rPr>
        <w:t xml:space="preserve">O Pluralismo Jurídico e o Impacto sobre o Direito, as Empresas e a Sociedade Contemporânea – 60 horas e 4 Créditos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PT Sans" w:cs="PT Sans" w:eastAsia="PT Sans" w:hAnsi="PT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PT Sans" w:cs="PT Sans" w:eastAsia="PT Sans" w:hAnsi="PT Sans"/>
          <w:b w:val="1"/>
        </w:rPr>
      </w:pPr>
      <w:r w:rsidDel="00000000" w:rsidR="00000000" w:rsidRPr="00000000">
        <w:rPr>
          <w:rFonts w:ascii="PT Sans" w:cs="PT Sans" w:eastAsia="PT Sans" w:hAnsi="PT Sans"/>
          <w:b w:val="1"/>
          <w:rtl w:val="0"/>
        </w:rPr>
        <w:t xml:space="preserve">Processo seletivo</w:t>
      </w:r>
    </w:p>
    <w:p w:rsidR="00000000" w:rsidDel="00000000" w:rsidP="00000000" w:rsidRDefault="00000000" w:rsidRPr="00000000" w14:paraId="00000019">
      <w:pPr>
        <w:rPr>
          <w:rFonts w:ascii="PT Sans" w:cs="PT Sans" w:eastAsia="PT Sans" w:hAnsi="PT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PT Sans" w:cs="PT Sans" w:eastAsia="PT Sans" w:hAnsi="PT Sans"/>
        </w:rPr>
      </w:pPr>
      <w:r w:rsidDel="00000000" w:rsidR="00000000" w:rsidRPr="00000000">
        <w:rPr>
          <w:rFonts w:ascii="PT Sans" w:cs="PT Sans" w:eastAsia="PT Sans" w:hAnsi="PT Sans"/>
          <w:rtl w:val="0"/>
        </w:rPr>
        <w:t xml:space="preserve">A seleção para o mestrado será realizada em três fases: </w:t>
      </w:r>
    </w:p>
    <w:p w:rsidR="00000000" w:rsidDel="00000000" w:rsidP="00000000" w:rsidRDefault="00000000" w:rsidRPr="00000000" w14:paraId="0000001B">
      <w:pPr>
        <w:rPr>
          <w:rFonts w:ascii="PT Sans" w:cs="PT Sans" w:eastAsia="PT Sans" w:hAnsi="PT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PT Sans" w:cs="PT Sans" w:eastAsia="PT Sans" w:hAnsi="PT Sans"/>
          <w:color w:val="000000"/>
        </w:rPr>
      </w:pPr>
      <w:r w:rsidDel="00000000" w:rsidR="00000000" w:rsidRPr="00000000">
        <w:rPr>
          <w:rFonts w:ascii="PT Sans" w:cs="PT Sans" w:eastAsia="PT Sans" w:hAnsi="PT Sans"/>
          <w:color w:val="000000"/>
          <w:rtl w:val="0"/>
        </w:rPr>
        <w:t xml:space="preserve">1a Etapa: Inscrição + Apresentação do Pré-Projeto de Pesquisa (peso 40%)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PT Sans" w:cs="PT Sans" w:eastAsia="PT Sans" w:hAnsi="PT Sans"/>
          <w:color w:val="000000"/>
        </w:rPr>
      </w:pPr>
      <w:r w:rsidDel="00000000" w:rsidR="00000000" w:rsidRPr="00000000">
        <w:rPr>
          <w:rFonts w:ascii="PT Sans" w:cs="PT Sans" w:eastAsia="PT Sans" w:hAnsi="PT Sans"/>
          <w:color w:val="000000"/>
          <w:rtl w:val="0"/>
        </w:rPr>
        <w:t xml:space="preserve">2a Etapa: Prova de Conhecimentos Específicos (peso 20%)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PT Sans" w:cs="PT Sans" w:eastAsia="PT Sans" w:hAnsi="PT Sans"/>
          <w:color w:val="000000"/>
        </w:rPr>
      </w:pPr>
      <w:r w:rsidDel="00000000" w:rsidR="00000000" w:rsidRPr="00000000">
        <w:rPr>
          <w:rFonts w:ascii="PT Sans" w:cs="PT Sans" w:eastAsia="PT Sans" w:hAnsi="PT Sans"/>
          <w:color w:val="000000"/>
          <w:rtl w:val="0"/>
        </w:rPr>
        <w:t xml:space="preserve">3a Etapa: Entrevista (peso 40%)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lineRule="auto"/>
        <w:jc w:val="both"/>
        <w:rPr>
          <w:rFonts w:ascii="PT Sans" w:cs="PT Sans" w:eastAsia="PT Sans" w:hAnsi="PT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PT Sans" w:cs="PT Sans" w:eastAsia="PT Sans" w:hAnsi="PT Sans"/>
          <w:b w:val="1"/>
        </w:rPr>
      </w:pPr>
      <w:r w:rsidDel="00000000" w:rsidR="00000000" w:rsidRPr="00000000">
        <w:rPr>
          <w:rFonts w:ascii="PT Sans" w:cs="PT Sans" w:eastAsia="PT Sans" w:hAnsi="PT Sans"/>
          <w:b w:val="1"/>
          <w:rtl w:val="0"/>
        </w:rPr>
        <w:t xml:space="preserve">Serviço</w:t>
        <w:br w:type="textWrapping"/>
        <w:br w:type="textWrapping"/>
        <w:t xml:space="preserve">Mestrado Acadêmico - Direito, Empresa e Sociedade Contemporânea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PT Sans" w:cs="PT Sans" w:eastAsia="PT Sans" w:hAnsi="PT Sans"/>
        </w:rPr>
      </w:pPr>
      <w:r w:rsidDel="00000000" w:rsidR="00000000" w:rsidRPr="00000000">
        <w:rPr>
          <w:rFonts w:ascii="PT Sans" w:cs="PT Sans" w:eastAsia="PT Sans" w:hAnsi="PT Sans"/>
          <w:b w:val="1"/>
          <w:rtl w:val="0"/>
        </w:rPr>
        <w:t xml:space="preserve">Taxa de inscrição:</w:t>
      </w:r>
      <w:r w:rsidDel="00000000" w:rsidR="00000000" w:rsidRPr="00000000">
        <w:rPr>
          <w:rFonts w:ascii="PT Sans" w:cs="PT Sans" w:eastAsia="PT Sans" w:hAnsi="PT Sans"/>
          <w:rtl w:val="0"/>
        </w:rPr>
        <w:t xml:space="preserve"> R$ 150,00 </w:t>
        <w:br w:type="textWrapping"/>
      </w:r>
      <w:r w:rsidDel="00000000" w:rsidR="00000000" w:rsidRPr="00000000">
        <w:rPr>
          <w:rFonts w:ascii="PT Sans" w:cs="PT Sans" w:eastAsia="PT Sans" w:hAnsi="PT Sans"/>
          <w:b w:val="1"/>
          <w:rtl w:val="0"/>
        </w:rPr>
        <w:t xml:space="preserve">Inscrições até:</w:t>
      </w:r>
      <w:r w:rsidDel="00000000" w:rsidR="00000000" w:rsidRPr="00000000">
        <w:rPr>
          <w:rFonts w:ascii="PT Sans" w:cs="PT Sans" w:eastAsia="PT Sans" w:hAnsi="PT Sans"/>
          <w:rtl w:val="0"/>
        </w:rPr>
        <w:t xml:space="preserve"> 30/11/2022 pelo </w:t>
      </w:r>
      <w:hyperlink r:id="rId8">
        <w:r w:rsidDel="00000000" w:rsidR="00000000" w:rsidRPr="00000000">
          <w:rPr>
            <w:rFonts w:ascii="PT Sans" w:cs="PT Sans" w:eastAsia="PT Sans" w:hAnsi="PT Sans"/>
            <w:color w:val="1155cc"/>
            <w:u w:val="single"/>
            <w:rtl w:val="0"/>
          </w:rPr>
          <w:t xml:space="preserve">site</w:t>
        </w:r>
      </w:hyperlink>
      <w:r w:rsidDel="00000000" w:rsidR="00000000" w:rsidRPr="00000000">
        <w:rPr>
          <w:rFonts w:ascii="PT Sans" w:cs="PT Sans" w:eastAsia="PT Sans" w:hAnsi="PT Sans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jc w:val="both"/>
        <w:rPr>
          <w:rFonts w:ascii="PT Sans" w:cs="PT Sans" w:eastAsia="PT Sans" w:hAnsi="PT Sans"/>
          <w:b w:val="1"/>
        </w:rPr>
      </w:pPr>
      <w:r w:rsidDel="00000000" w:rsidR="00000000" w:rsidRPr="00000000">
        <w:rPr>
          <w:rFonts w:ascii="PT Sans" w:cs="PT Sans" w:eastAsia="PT Sans" w:hAnsi="PT Sans"/>
          <w:b w:val="1"/>
          <w:rtl w:val="0"/>
        </w:rPr>
        <w:t xml:space="preserve">Calendário:</w:t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PT Sans" w:cs="PT Sans" w:eastAsia="PT Sans" w:hAnsi="PT Sans"/>
        </w:rPr>
      </w:pPr>
      <w:r w:rsidDel="00000000" w:rsidR="00000000" w:rsidRPr="00000000">
        <w:rPr>
          <w:rFonts w:ascii="PT Sans" w:cs="PT Sans" w:eastAsia="PT Sans" w:hAnsi="PT Sans"/>
          <w:rtl w:val="0"/>
        </w:rPr>
        <w:t xml:space="preserve">Divulgação da lista de inscritas/os: 02/12/2022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PT Sans" w:cs="PT Sans" w:eastAsia="PT Sans" w:hAnsi="PT Sans"/>
        </w:rPr>
      </w:pPr>
      <w:r w:rsidDel="00000000" w:rsidR="00000000" w:rsidRPr="00000000">
        <w:rPr>
          <w:rFonts w:ascii="PT Sans" w:cs="PT Sans" w:eastAsia="PT Sans" w:hAnsi="PT Sans"/>
          <w:rtl w:val="0"/>
        </w:rPr>
        <w:t xml:space="preserve">Divulgação da lista dos temas de pesquisa em desenvolvimento de cada Docente</w:t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PT Sans" w:cs="PT Sans" w:eastAsia="PT Sans" w:hAnsi="PT Sans"/>
        </w:rPr>
      </w:pPr>
      <w:r w:rsidDel="00000000" w:rsidR="00000000" w:rsidRPr="00000000">
        <w:rPr>
          <w:rFonts w:ascii="PT Sans" w:cs="PT Sans" w:eastAsia="PT Sans" w:hAnsi="PT Sans"/>
          <w:rtl w:val="0"/>
        </w:rPr>
        <w:t xml:space="preserve">Permanente do PPGD: 30/09/2022</w:t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PT Sans" w:cs="PT Sans" w:eastAsia="PT Sans" w:hAnsi="PT Sans"/>
        </w:rPr>
      </w:pPr>
      <w:r w:rsidDel="00000000" w:rsidR="00000000" w:rsidRPr="00000000">
        <w:rPr>
          <w:rFonts w:ascii="PT Sans" w:cs="PT Sans" w:eastAsia="PT Sans" w:hAnsi="PT Sans"/>
          <w:rtl w:val="0"/>
        </w:rPr>
        <w:t xml:space="preserve">Prova de Conhecimentos: 07/12/2022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PT Sans" w:cs="PT Sans" w:eastAsia="PT Sans" w:hAnsi="PT Sans"/>
        </w:rPr>
      </w:pPr>
      <w:r w:rsidDel="00000000" w:rsidR="00000000" w:rsidRPr="00000000">
        <w:rPr>
          <w:rFonts w:ascii="PT Sans" w:cs="PT Sans" w:eastAsia="PT Sans" w:hAnsi="PT Sans"/>
          <w:rtl w:val="0"/>
        </w:rPr>
        <w:t xml:space="preserve">Divulgação de aprovadas para a segunda fase: 16/12/2022</w:t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PT Sans" w:cs="PT Sans" w:eastAsia="PT Sans" w:hAnsi="PT Sans"/>
        </w:rPr>
      </w:pPr>
      <w:r w:rsidDel="00000000" w:rsidR="00000000" w:rsidRPr="00000000">
        <w:rPr>
          <w:rFonts w:ascii="PT Sans" w:cs="PT Sans" w:eastAsia="PT Sans" w:hAnsi="PT Sans"/>
          <w:rtl w:val="0"/>
        </w:rPr>
        <w:t xml:space="preserve">Divulgação do resultado da análise dos pré-projetos enviados: 16/01/2023 a 20/01/2023</w:t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PT Sans" w:cs="PT Sans" w:eastAsia="PT Sans" w:hAnsi="PT Sans"/>
        </w:rPr>
      </w:pPr>
      <w:r w:rsidDel="00000000" w:rsidR="00000000" w:rsidRPr="00000000">
        <w:rPr>
          <w:rFonts w:ascii="PT Sans" w:cs="PT Sans" w:eastAsia="PT Sans" w:hAnsi="PT Sans"/>
          <w:rtl w:val="0"/>
        </w:rPr>
        <w:t xml:space="preserve">Divulgação da agenda das entrevistas: 23/01/2023</w:t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PT Sans" w:cs="PT Sans" w:eastAsia="PT Sans" w:hAnsi="PT Sans"/>
        </w:rPr>
      </w:pPr>
      <w:r w:rsidDel="00000000" w:rsidR="00000000" w:rsidRPr="00000000">
        <w:rPr>
          <w:rFonts w:ascii="PT Sans" w:cs="PT Sans" w:eastAsia="PT Sans" w:hAnsi="PT Sans"/>
          <w:rtl w:val="0"/>
        </w:rPr>
        <w:t xml:space="preserve">Realização das entrevistas: 25/01/2023 a 27/01/2023</w:t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PT Sans" w:cs="PT Sans" w:eastAsia="PT Sans" w:hAnsi="PT Sans"/>
        </w:rPr>
      </w:pPr>
      <w:r w:rsidDel="00000000" w:rsidR="00000000" w:rsidRPr="00000000">
        <w:rPr>
          <w:rFonts w:ascii="PT Sans" w:cs="PT Sans" w:eastAsia="PT Sans" w:hAnsi="PT Sans"/>
          <w:rtl w:val="0"/>
        </w:rPr>
        <w:t xml:space="preserve">Divulgação do Resultado Final: 30/01/2023</w:t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PT Sans" w:cs="PT Sans" w:eastAsia="PT Sans" w:hAnsi="PT Sans"/>
        </w:rPr>
      </w:pPr>
      <w:r w:rsidDel="00000000" w:rsidR="00000000" w:rsidRPr="00000000">
        <w:rPr>
          <w:rFonts w:ascii="PT Sans" w:cs="PT Sans" w:eastAsia="PT Sans" w:hAnsi="PT Sans"/>
          <w:rtl w:val="0"/>
        </w:rPr>
        <w:t xml:space="preserve">Matrícula: 31/01/2023 a 03/02/2023</w:t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PT Sans" w:cs="PT Sans" w:eastAsia="PT Sans" w:hAnsi="PT Sans"/>
        </w:rPr>
      </w:pPr>
      <w:r w:rsidDel="00000000" w:rsidR="00000000" w:rsidRPr="00000000">
        <w:rPr>
          <w:rFonts w:ascii="PT Sans" w:cs="PT Sans" w:eastAsia="PT Sans" w:hAnsi="PT Sans"/>
          <w:rtl w:val="0"/>
        </w:rPr>
        <w:t xml:space="preserve">Início das aulas: 10/02/2023</w:t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jc w:val="both"/>
        <w:rPr>
          <w:rFonts w:ascii="PT Sans" w:cs="PT Sans" w:eastAsia="PT Sans" w:hAnsi="PT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jc w:val="both"/>
        <w:rPr>
          <w:rFonts w:ascii="PT Sans" w:cs="PT Sans" w:eastAsia="PT Sans" w:hAnsi="PT Sans"/>
          <w:b w:val="1"/>
          <w:color w:val="000000"/>
        </w:rPr>
      </w:pPr>
      <w:r w:rsidDel="00000000" w:rsidR="00000000" w:rsidRPr="00000000">
        <w:rPr>
          <w:rFonts w:ascii="PT Sans" w:cs="PT Sans" w:eastAsia="PT Sans" w:hAnsi="PT Sans"/>
          <w:b w:val="1"/>
          <w:rtl w:val="0"/>
        </w:rPr>
        <w:t xml:space="preserve">Sobre a</w:t>
      </w:r>
      <w:r w:rsidDel="00000000" w:rsidR="00000000" w:rsidRPr="00000000">
        <w:rPr>
          <w:rFonts w:ascii="PT Sans" w:cs="PT Sans" w:eastAsia="PT Sans" w:hAnsi="PT Sans"/>
          <w:b w:val="1"/>
          <w:color w:val="000000"/>
          <w:rtl w:val="0"/>
        </w:rPr>
        <w:t xml:space="preserve"> FACAMP - Faculdades de Campinas </w:t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jc w:val="both"/>
        <w:rPr>
          <w:rFonts w:ascii="PT Sans" w:cs="PT Sans" w:eastAsia="PT Sans" w:hAnsi="PT Sans"/>
        </w:rPr>
      </w:pPr>
      <w:r w:rsidDel="00000000" w:rsidR="00000000" w:rsidRPr="00000000">
        <w:rPr>
          <w:rFonts w:ascii="PT Sans" w:cs="PT Sans" w:eastAsia="PT Sans" w:hAnsi="PT Sans"/>
          <w:rtl w:val="0"/>
        </w:rPr>
        <w:t xml:space="preserve">Fundada em 1999 pelo empresário Eduardo da Rocha Azevedo, ex-presidente da BOVESPA e da Bolsa de Mercadorias &amp; Futuros (BM&amp;F), e pelos professores João Manuel Cardoso de Mello, Luiz Gonzaga Belluzzo e Liana Aureliano, economistas brasileiros reconhecidos e, também, criadores da UNICAMP.</w:t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jc w:val="both"/>
        <w:rPr>
          <w:rFonts w:ascii="PT Sans" w:cs="PT Sans" w:eastAsia="PT Sans" w:hAnsi="PT Sans"/>
        </w:rPr>
      </w:pPr>
      <w:r w:rsidDel="00000000" w:rsidR="00000000" w:rsidRPr="00000000">
        <w:rPr>
          <w:rFonts w:ascii="PT Sans" w:cs="PT Sans" w:eastAsia="PT Sans" w:hAnsi="PT Sans"/>
          <w:rtl w:val="0"/>
        </w:rPr>
        <w:t xml:space="preserve">Desde então, a FACAMP se estabeleceu como uma das principais faculdades de formação de executivos do Brasil. Já formou mais de 5 mil alunos, sendo que mais de 97% deles estão empregados em grandes empresas do Brasil e do mundo, ou comandam seus próprios negócios.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jc w:val="both"/>
        <w:rPr>
          <w:rFonts w:ascii="PT Sans" w:cs="PT Sans" w:eastAsia="PT Sans" w:hAnsi="PT Sans"/>
          <w:color w:val="000000"/>
        </w:rPr>
      </w:pPr>
      <w:r w:rsidDel="00000000" w:rsidR="00000000" w:rsidRPr="00000000">
        <w:rPr>
          <w:rFonts w:ascii="PT Sans" w:cs="PT Sans" w:eastAsia="PT Sans" w:hAnsi="PT Sans"/>
          <w:rtl w:val="0"/>
        </w:rPr>
        <w:t xml:space="preserve">Além dos cursos de graduação, a instituição oferece também programas de pós-graduação lato sensu e educação executiva internacional, em parceria com diversas universidades nos Estados Unidos, Europa, Ásia e Oceania.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both"/>
        <w:rPr>
          <w:rFonts w:ascii="PT Sans" w:cs="PT Sans" w:eastAsia="PT Sans" w:hAnsi="PT Sans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6838" w:w="11906" w:orient="portrait"/>
      <w:pgMar w:bottom="0" w:top="3401" w:left="1842" w:right="852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b w:val="1"/>
      </w:rPr>
    </w:pPr>
    <w:r w:rsidDel="00000000" w:rsidR="00000000" w:rsidRPr="00000000">
      <w:rPr>
        <w:b w:val="1"/>
      </w:rPr>
      <w:drawing>
        <wp:anchor allowOverlap="1" behindDoc="1" distB="0" distT="0" distL="0" distR="0" hidden="0" layoutInCell="1" locked="0" relativeHeight="0" simplePos="0">
          <wp:simplePos x="0" y="0"/>
          <wp:positionH relativeFrom="margin">
            <wp:posOffset>-1169667</wp:posOffset>
          </wp:positionH>
          <wp:positionV relativeFrom="margin">
            <wp:posOffset>-2159632</wp:posOffset>
          </wp:positionV>
          <wp:extent cx="7543800" cy="10673080"/>
          <wp:effectExtent b="0" l="0" r="0" t="0"/>
          <wp:wrapNone/>
          <wp:docPr id="1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43800" cy="1067308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rFonts w:ascii="PT Sans" w:cs="PT Sans" w:eastAsia="PT Sans" w:hAnsi="PT Sans"/>
        <w:b w:val="1"/>
        <w:sz w:val="20"/>
        <w:szCs w:val="20"/>
      </w:rPr>
    </w:pPr>
    <w:r w:rsidDel="00000000" w:rsidR="00000000" w:rsidRPr="00000000">
      <w:rPr>
        <w:rFonts w:ascii="PT Sans" w:cs="PT Sans" w:eastAsia="PT Sans" w:hAnsi="PT Sans"/>
        <w:b w:val="1"/>
        <w:sz w:val="20"/>
        <w:szCs w:val="20"/>
        <w:rtl w:val="0"/>
      </w:rPr>
      <w:t xml:space="preserve">ATENDIMENTO À IMPRENSA:</w:t>
    </w:r>
  </w:p>
  <w:p w:rsidR="00000000" w:rsidDel="00000000" w:rsidP="00000000" w:rsidRDefault="00000000" w:rsidRPr="00000000" w14:paraId="0000003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rFonts w:ascii="PT Sans" w:cs="PT Sans" w:eastAsia="PT Sans" w:hAnsi="PT Sans"/>
        <w:sz w:val="20"/>
        <w:szCs w:val="20"/>
      </w:rPr>
    </w:pPr>
    <w:r w:rsidDel="00000000" w:rsidR="00000000" w:rsidRPr="00000000">
      <w:rPr>
        <w:rFonts w:ascii="PT Sans" w:cs="PT Sans" w:eastAsia="PT Sans" w:hAnsi="PT Sans"/>
        <w:b w:val="1"/>
        <w:sz w:val="20"/>
        <w:szCs w:val="20"/>
        <w:rtl w:val="0"/>
      </w:rPr>
      <w:t xml:space="preserve">ÁGATACOM</w:t>
      <w:br w:type="textWrapping"/>
      <w:t xml:space="preserve">Andrea Vargas </w:t>
    </w:r>
    <w:r w:rsidDel="00000000" w:rsidR="00000000" w:rsidRPr="00000000">
      <w:rPr>
        <w:rFonts w:ascii="PT Sans" w:cs="PT Sans" w:eastAsia="PT Sans" w:hAnsi="PT Sans"/>
        <w:sz w:val="20"/>
        <w:szCs w:val="20"/>
        <w:rtl w:val="0"/>
      </w:rPr>
      <w:t xml:space="preserve">– (19) 99605-4065</w:t>
    </w:r>
  </w:p>
  <w:p w:rsidR="00000000" w:rsidDel="00000000" w:rsidP="00000000" w:rsidRDefault="00000000" w:rsidRPr="00000000" w14:paraId="0000003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rFonts w:ascii="PT Sans" w:cs="PT Sans" w:eastAsia="PT Sans" w:hAnsi="PT Sans"/>
        <w:sz w:val="20"/>
        <w:szCs w:val="20"/>
      </w:rPr>
    </w:pPr>
    <w:r w:rsidDel="00000000" w:rsidR="00000000" w:rsidRPr="00000000">
      <w:rPr>
        <w:rFonts w:ascii="PT Sans" w:cs="PT Sans" w:eastAsia="PT Sans" w:hAnsi="PT Sans"/>
        <w:b w:val="1"/>
        <w:sz w:val="20"/>
        <w:szCs w:val="20"/>
        <w:rtl w:val="0"/>
      </w:rPr>
      <w:t xml:space="preserve">Pamela Gouveia </w:t>
    </w:r>
    <w:r w:rsidDel="00000000" w:rsidR="00000000" w:rsidRPr="00000000">
      <w:rPr>
        <w:rFonts w:ascii="PT Sans" w:cs="PT Sans" w:eastAsia="PT Sans" w:hAnsi="PT Sans"/>
        <w:sz w:val="20"/>
        <w:szCs w:val="20"/>
        <w:rtl w:val="0"/>
      </w:rPr>
      <w:t xml:space="preserve">– (11) 98595-9579</w:t>
    </w:r>
  </w:p>
  <w:p w:rsidR="00000000" w:rsidDel="00000000" w:rsidP="00000000" w:rsidRDefault="00000000" w:rsidRPr="00000000" w14:paraId="0000003A">
    <w:pPr>
      <w:tabs>
        <w:tab w:val="center" w:leader="none" w:pos="4252"/>
        <w:tab w:val="right" w:leader="none" w:pos="8504"/>
      </w:tabs>
      <w:jc w:val="right"/>
      <w:rPr>
        <w:rFonts w:ascii="PT Sans" w:cs="PT Sans" w:eastAsia="PT Sans" w:hAnsi="PT Sans"/>
        <w:sz w:val="20"/>
        <w:szCs w:val="20"/>
      </w:rPr>
    </w:pPr>
    <w:r w:rsidDel="00000000" w:rsidR="00000000" w:rsidRPr="00000000">
      <w:rPr>
        <w:rFonts w:ascii="PT Sans" w:cs="PT Sans" w:eastAsia="PT Sans" w:hAnsi="PT Sans"/>
        <w:sz w:val="20"/>
        <w:szCs w:val="20"/>
        <w:rtl w:val="0"/>
      </w:rPr>
      <w:t xml:space="preserve">imprensa@facamp.com.br</w:t>
    </w:r>
  </w:p>
  <w:p w:rsidR="00000000" w:rsidDel="00000000" w:rsidP="00000000" w:rsidRDefault="00000000" w:rsidRPr="00000000" w14:paraId="0000003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b w:val="1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0B3150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1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 w:val="1"/>
    <w:rsid w:val="003E44A9"/>
    <w:pPr>
      <w:spacing w:after="100" w:afterAutospacing="1" w:before="100" w:beforeAutospacing="1"/>
    </w:pPr>
  </w:style>
  <w:style w:type="character" w:styleId="Hyperlink">
    <w:name w:val="Hyperlink"/>
    <w:basedOn w:val="Fontepargpadro"/>
    <w:uiPriority w:val="99"/>
    <w:unhideWhenUsed w:val="1"/>
    <w:rsid w:val="003E44A9"/>
    <w:rPr>
      <w:color w:val="0000ff"/>
      <w:u w:val="single"/>
    </w:rPr>
  </w:style>
  <w:style w:type="character" w:styleId="Forte">
    <w:name w:val="Strong"/>
    <w:basedOn w:val="Fontepargpadro"/>
    <w:uiPriority w:val="22"/>
    <w:qFormat w:val="1"/>
    <w:rsid w:val="00CE7B55"/>
    <w:rPr>
      <w:b w:val="1"/>
      <w:bCs w:val="1"/>
    </w:rPr>
  </w:style>
  <w:style w:type="character" w:styleId="apple-converted-space" w:customStyle="1">
    <w:name w:val="apple-converted-space"/>
    <w:basedOn w:val="Fontepargpadro"/>
    <w:rsid w:val="00CE7B55"/>
  </w:style>
  <w:style w:type="character" w:styleId="nfase">
    <w:name w:val="Emphasis"/>
    <w:basedOn w:val="Fontepargpadro"/>
    <w:uiPriority w:val="20"/>
    <w:qFormat w:val="1"/>
    <w:rsid w:val="009D58BA"/>
    <w:rPr>
      <w:i w:val="1"/>
      <w:iCs w:val="1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BC6442"/>
    <w:rPr>
      <w:color w:val="605e5c"/>
      <w:shd w:color="auto" w:fill="e1dfdd" w:val="clear"/>
    </w:rPr>
  </w:style>
  <w:style w:type="paragraph" w:styleId="Reviso">
    <w:name w:val="Revision"/>
    <w:hidden w:val="1"/>
    <w:uiPriority w:val="99"/>
    <w:semiHidden w:val="1"/>
    <w:rsid w:val="005F4196"/>
  </w:style>
  <w:style w:type="paragraph" w:styleId="PargrafodaLista">
    <w:name w:val="List Paragraph"/>
    <w:basedOn w:val="Normal"/>
    <w:uiPriority w:val="34"/>
    <w:qFormat w:val="1"/>
    <w:rsid w:val="00512CF6"/>
    <w:pPr>
      <w:ind w:left="720"/>
      <w:contextualSpacing w:val="1"/>
    </w:p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513462"/>
    <w:rPr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513462"/>
    <w:rPr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header" Target="header1.xml"/><Relationship Id="rId13" Type="http://schemas.openxmlformats.org/officeDocument/2006/relationships/footer" Target="footer3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1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pos.facamp.com.br/cursos/mestrado-em-direito/" TargetMode="External"/><Relationship Id="rId8" Type="http://schemas.openxmlformats.org/officeDocument/2006/relationships/hyperlink" Target="https://pos.facamp.com.br/cursos/mestrado-em-direito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PTSans-regular.ttf"/><Relationship Id="rId6" Type="http://schemas.openxmlformats.org/officeDocument/2006/relationships/font" Target="fonts/PTSans-bold.ttf"/><Relationship Id="rId7" Type="http://schemas.openxmlformats.org/officeDocument/2006/relationships/font" Target="fonts/PTSans-italic.ttf"/><Relationship Id="rId8" Type="http://schemas.openxmlformats.org/officeDocument/2006/relationships/font" Target="fonts/PTSans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08EICdzZcTD6dX3CsVaYuM4xDQ==">CgMxLjAyDmguYzFmemtwa3p4bjRzOAByITF1SmNHb0FyUmc4R2c2N09Ed2ZrRWtZckROUzBSTFQ0VQ==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2022-10-04T20:59:00Z</dcterms:created>
</cp:coreProperties>
</file>